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B48" w:rsidRDefault="00156F90">
      <w:pPr>
        <w:pStyle w:val="Title"/>
      </w:pPr>
      <w:r>
        <w:t>Evaluation Report on SPARK Online Teacher Training Sessions</w:t>
      </w:r>
    </w:p>
    <w:p w:rsidR="006F5B48" w:rsidRDefault="00156F90">
      <w:r>
        <w:t>Analysis of pre-training and post-training questionnaires | Updated on 14 October 2026</w:t>
      </w:r>
    </w:p>
    <w:p w:rsidR="006F5B48" w:rsidRDefault="00156F90">
      <w:r>
        <w:t>The results indicate increased self-reported confidence in designing STEAM activities, using AI, applying Social-Emotional Learning (SEL) and Universal Design for Learning (UDL), and organising workshops for parents. Changes in beliefs about gifted students are uneven. Pre-test and post-test pairs are available for all four modules.</w:t>
      </w:r>
    </w:p>
    <w:p w:rsidR="006F5B48" w:rsidRDefault="00156F90">
      <w:pPr>
        <w:pStyle w:val="Heading1"/>
      </w:pPr>
      <w:r>
        <w:t>Methodology and number of responses</w:t>
      </w:r>
    </w:p>
    <w:p w:rsidR="006F5B48" w:rsidRDefault="00156F90">
      <w:r>
        <w:t>The analysis covers eight questionnaires: one pre-test and one post-test for each of the four online training modules. Results are presented by module, comparing baseline and final mean scores and examining responses from participants identified at both assessment points.</w:t>
      </w:r>
    </w:p>
    <w:p w:rsidR="006F5B48" w:rsidRDefault="00156F90">
      <w:r>
        <w:t>Duplicate submissions were identified using standardised email addresses and name checks. For repeated submissions, the first pre-test response and the last post-test response were retained. The same person is counted separately across different sessions and at the two assessment points. Individual responses were matched using email addresses or names that were identical after standardisation.</w:t>
      </w:r>
    </w:p>
    <w:tbl>
      <w:tblPr>
        <w:tblW w:w="0" w:type="auto"/>
        <w:tblLayout w:type="fixed"/>
        <w:tblLook w:val="04A0" w:firstRow="1" w:lastRow="0" w:firstColumn="1" w:lastColumn="0" w:noHBand="0" w:noVBand="1"/>
      </w:tblPr>
      <w:tblGrid>
        <w:gridCol w:w="2835"/>
        <w:gridCol w:w="3402"/>
        <w:gridCol w:w="3402"/>
      </w:tblGrid>
      <w:tr w:rsidR="006F5B48">
        <w:trPr>
          <w:cantSplit/>
          <w:tblHeader/>
        </w:trPr>
        <w:tc>
          <w:tcPr>
            <w:tcW w:w="2835"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Session</w:t>
            </w:r>
          </w:p>
        </w:tc>
        <w:tc>
          <w:tcPr>
            <w:tcW w:w="34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Pre-test total → unique</w:t>
            </w:r>
          </w:p>
        </w:tc>
        <w:tc>
          <w:tcPr>
            <w:tcW w:w="34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Post-test total → unique</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1</w:t>
            </w:r>
          </w:p>
        </w:tc>
        <w:tc>
          <w:tcPr>
            <w:tcW w:w="34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38 → 36</w:t>
            </w:r>
          </w:p>
        </w:tc>
        <w:tc>
          <w:tcPr>
            <w:tcW w:w="34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38 → 33</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2</w:t>
            </w:r>
          </w:p>
        </w:tc>
        <w:tc>
          <w:tcPr>
            <w:tcW w:w="34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23 → 20</w:t>
            </w:r>
          </w:p>
        </w:tc>
        <w:tc>
          <w:tcPr>
            <w:tcW w:w="34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31 → 26</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3</w:t>
            </w:r>
          </w:p>
        </w:tc>
        <w:tc>
          <w:tcPr>
            <w:tcW w:w="34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32 → 30</w:t>
            </w:r>
          </w:p>
        </w:tc>
        <w:tc>
          <w:tcPr>
            <w:tcW w:w="34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21 → 21</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4</w:t>
            </w:r>
          </w:p>
        </w:tc>
        <w:tc>
          <w:tcPr>
            <w:tcW w:w="34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26 → 24</w:t>
            </w:r>
          </w:p>
        </w:tc>
        <w:tc>
          <w:tcPr>
            <w:tcW w:w="34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13 → 13</w:t>
            </w:r>
          </w:p>
        </w:tc>
      </w:tr>
    </w:tbl>
    <w:p w:rsidR="006F5B48" w:rsidRDefault="006F5B48">
      <w:pPr>
        <w:spacing w:after="0"/>
      </w:pPr>
    </w:p>
    <w:p w:rsidR="006F5B48" w:rsidRDefault="00156F90">
      <w:r>
        <w:t>Nineteen additional submissions from the same participants were removed. The reported figures represent unique responses to each questionnaire, rather than the total number of distinct individuals in the programme.</w:t>
      </w:r>
    </w:p>
    <w:p w:rsidR="006F5B48" w:rsidRDefault="00156F90">
      <w:r>
        <w:t>The date provided for the first session is 17 September 2026. One post-test response is dated 16 September and requires verification of its status; it was not automatically excluded.</w:t>
      </w:r>
    </w:p>
    <w:p w:rsidR="006F5B48" w:rsidRDefault="00156F90">
      <w:r>
        <w:t>The observed response scale ranges from 1 to 5. Means and differences are descriptive; no statistical significance tests were performed. Values of 4–5 are reported as high scores. The scale labels are not included in the CSV files, so interpreting the values as levels of agreement remains subject to confirmation of those labels.</w:t>
      </w:r>
    </w:p>
    <w:p w:rsidR="006F5B48" w:rsidRDefault="00156F90">
      <w:r>
        <w:br w:type="page"/>
      </w:r>
    </w:p>
    <w:p w:rsidR="006F5B48" w:rsidRDefault="00156F90">
      <w:pPr>
        <w:pStyle w:val="Heading1"/>
      </w:pPr>
      <w:r>
        <w:lastRenderedPageBreak/>
        <w:t>Session 1 Integrated STEAM and AI in Primary Education</w:t>
      </w:r>
    </w:p>
    <w:p w:rsidR="006F5B48" w:rsidRDefault="00156F90">
      <w:r>
        <w:t>17–18 September 2026 | Vâlcău de Jos, Romania</w:t>
      </w:r>
    </w:p>
    <w:p w:rsidR="006F5B48" w:rsidRDefault="00156F90">
      <w:r>
        <w:t>Unique responses: 36 before training and 33 after training. Questionnaire items are summarised in English.</w:t>
      </w:r>
    </w:p>
    <w:tbl>
      <w:tblPr>
        <w:tblW w:w="0" w:type="auto"/>
        <w:tblLayout w:type="fixed"/>
        <w:tblLook w:val="04A0" w:firstRow="1" w:lastRow="0" w:firstColumn="1" w:lastColumn="0" w:noHBand="0" w:noVBand="1"/>
      </w:tblPr>
      <w:tblGrid>
        <w:gridCol w:w="5102"/>
        <w:gridCol w:w="1020"/>
        <w:gridCol w:w="1020"/>
        <w:gridCol w:w="1247"/>
        <w:gridCol w:w="1247"/>
      </w:tblGrid>
      <w:tr w:rsidR="006F5B48">
        <w:trPr>
          <w:cantSplit/>
          <w:tblHeader/>
        </w:trPr>
        <w:tc>
          <w:tcPr>
            <w:tcW w:w="51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Area assessed</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Pre</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Change</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 4–5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Understanding STEAM principles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3.58</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4.55</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+0.96</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90.9%</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Designing activities based on meaningful problems</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3.56</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4.45</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+0.90</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93.9%</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Student investigation and active participation</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3.56</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4.45</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+0.90</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87.9%</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AI for activity design and differentiation</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3.81</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4.45</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+0.65</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84.8%</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Critical evaluation and responsible use of AI</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3.72</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4.42</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+0.70</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93.9%</w:t>
            </w:r>
          </w:p>
        </w:tc>
      </w:tr>
    </w:tbl>
    <w:p w:rsidR="006F5B48" w:rsidRDefault="006F5B48">
      <w:pPr>
        <w:spacing w:after="0"/>
      </w:pPr>
    </w:p>
    <w:p w:rsidR="006F5B48" w:rsidRDefault="00156F90">
      <w:r>
        <w:t>The largest increases relate to understanding STEAM principles and designing authentic learning experiences. These findings suggest that the training clarified the integrated approach and strengthened confidence in engaging students in investigation, testing and reflection. Confidence in using AI and critically evaluating AI-generated content also increased, from a somewhat higher baseline.</w:t>
      </w:r>
    </w:p>
    <w:p w:rsidR="006F5B48" w:rsidRDefault="00156F90">
      <w:r>
        <w:t>Mean score across the five items: 3.64 before training and 4.47 after training.</w:t>
      </w:r>
    </w:p>
    <w:p w:rsidR="006F5B48" w:rsidRDefault="00156F90">
      <w:pPr>
        <w:pStyle w:val="Heading2"/>
      </w:pPr>
      <w:r>
        <w:t>Comparison of the same participants</w:t>
      </w:r>
    </w:p>
    <w:p w:rsidR="006F5B48" w:rsidRDefault="00156F90">
      <w:r>
        <w:t>For the 26 participants identified at both assessment points, the mean score for the competencies assessed was 3.68 before training and 4.41 after training. Individual mean scores increased for 18 participants, remained unchanged for 6 and decreased for 2.</w:t>
      </w:r>
    </w:p>
    <w:p w:rsidR="006F5B48" w:rsidRDefault="00156F90">
      <w:r>
        <w:br w:type="page"/>
      </w:r>
    </w:p>
    <w:p w:rsidR="006F5B48" w:rsidRDefault="00156F90">
      <w:pPr>
        <w:pStyle w:val="Heading1"/>
      </w:pPr>
      <w:r>
        <w:lastRenderedPageBreak/>
        <w:t>Session 2 STEAM and AI in Lesson Planning</w:t>
      </w:r>
    </w:p>
    <w:p w:rsidR="006F5B48" w:rsidRDefault="00156F90">
      <w:r>
        <w:t>24–25 September 2026 | OOU Kiril i Metodij, Stajkovci, Macedonia</w:t>
      </w:r>
    </w:p>
    <w:p w:rsidR="006F5B48" w:rsidRDefault="00156F90">
      <w:r>
        <w:t>Unique responses: 20 before training and 26 after training. Questionnaire items are summarised in English.</w:t>
      </w:r>
    </w:p>
    <w:tbl>
      <w:tblPr>
        <w:tblW w:w="0" w:type="auto"/>
        <w:tblLayout w:type="fixed"/>
        <w:tblLook w:val="04A0" w:firstRow="1" w:lastRow="0" w:firstColumn="1" w:lastColumn="0" w:noHBand="0" w:noVBand="1"/>
      </w:tblPr>
      <w:tblGrid>
        <w:gridCol w:w="5102"/>
        <w:gridCol w:w="1020"/>
        <w:gridCol w:w="1020"/>
        <w:gridCol w:w="1247"/>
        <w:gridCol w:w="1247"/>
      </w:tblGrid>
      <w:tr w:rsidR="006F5B48">
        <w:trPr>
          <w:cantSplit/>
          <w:tblHeader/>
        </w:trPr>
        <w:tc>
          <w:tcPr>
            <w:tcW w:w="51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Area assessed</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Pre</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Change</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 4–5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Integrating STEAM into lesson plans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3.90</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4.35</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+0.45</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88.5%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Reducing preparation time through AI</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4.20</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4.54</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+0.34</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92.3%</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Creative ideas and interactive activities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4.20</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4.42</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+0.22</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88.5%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Differentiating lessons with AI</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4.10</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4.54</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+0.44</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88.5%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Relevance of STEAM and AI to future skills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4.45</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4.62</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+0.17</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96.2%</w:t>
            </w:r>
          </w:p>
        </w:tc>
      </w:tr>
    </w:tbl>
    <w:p w:rsidR="006F5B48" w:rsidRDefault="006F5B48">
      <w:pPr>
        <w:spacing w:after="0"/>
      </w:pPr>
    </w:p>
    <w:p w:rsidR="006F5B48" w:rsidRDefault="00156F90">
      <w:r>
        <w:t>Teachers report favourable perceptions of the contribution of AI to lesson preparation, differentiation and innovation. The perceived relevance of combining STEAM with AI has the highest score. Integrating STEAM into lesson plans has the lowest score, although it remains high, supporting the case for further design practice and feedback. The responses do not directly measure time saved or lesson quality. The pre–post comparison uses the corresponding pre-test and is supplemented by an analysis of participants identified at both assessment points.</w:t>
      </w:r>
    </w:p>
    <w:p w:rsidR="006F5B48" w:rsidRDefault="00156F90">
      <w:r>
        <w:t>Mean score across the five items: 4.17 before training and 4.49 after training.</w:t>
      </w:r>
    </w:p>
    <w:p w:rsidR="006F5B48" w:rsidRDefault="00156F90">
      <w:pPr>
        <w:pStyle w:val="Heading2"/>
      </w:pPr>
      <w:r>
        <w:t>Comparison of the same participants</w:t>
      </w:r>
    </w:p>
    <w:p w:rsidR="006F5B48" w:rsidRDefault="00156F90">
      <w:r>
        <w:t>For the 18 participants identified at both assessment points, the mean score for the competencies assessed was 4.13 before training and 4.71 after training. Individual mean scores increased for 12 participants and remained unchanged for 6; none decreased.</w:t>
      </w:r>
    </w:p>
    <w:p w:rsidR="006F5B48" w:rsidRDefault="00156F90">
      <w:r>
        <w:br w:type="page"/>
      </w:r>
    </w:p>
    <w:p w:rsidR="006F5B48" w:rsidRDefault="00156F90">
      <w:pPr>
        <w:pStyle w:val="Heading1"/>
      </w:pPr>
      <w:r>
        <w:lastRenderedPageBreak/>
        <w:t>Session 3 Gifted Students SEL and UDL</w:t>
      </w:r>
    </w:p>
    <w:p w:rsidR="006F5B48" w:rsidRDefault="00156F90">
      <w:r>
        <w:t>1–2 October 2026 | Keçiören Science and Art Center, Türkiye</w:t>
      </w:r>
    </w:p>
    <w:p w:rsidR="006F5B48" w:rsidRDefault="00156F90">
      <w:r>
        <w:t>Unique responses: 30 before training and 21 after training. Questionnaire items are summarised in English.</w:t>
      </w:r>
    </w:p>
    <w:tbl>
      <w:tblPr>
        <w:tblW w:w="0" w:type="auto"/>
        <w:tblLayout w:type="fixed"/>
        <w:tblLook w:val="04A0" w:firstRow="1" w:lastRow="0" w:firstColumn="1" w:lastColumn="0" w:noHBand="0" w:noVBand="1"/>
      </w:tblPr>
      <w:tblGrid>
        <w:gridCol w:w="5102"/>
        <w:gridCol w:w="1020"/>
        <w:gridCol w:w="1020"/>
        <w:gridCol w:w="1247"/>
        <w:gridCol w:w="1247"/>
      </w:tblGrid>
      <w:tr w:rsidR="006F5B48">
        <w:trPr>
          <w:cantSplit/>
          <w:tblHeader/>
        </w:trPr>
        <w:tc>
          <w:tcPr>
            <w:tcW w:w="51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Area assessed</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Pre</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Change</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 4–5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Advanced development in every area</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3.13</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2.90</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-0.23</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47.6%</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Giftedness in every domain</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2.27</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2.57</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+0.30</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33.3%</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An IQ test alone is sufficient for identification</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2.77</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2.90</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+0.14</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47.6%</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Success without support</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2.33</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2.33</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+0.00</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23.8%</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Familiarity with SEL and its integration into the programme</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3.37</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4.29</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+0.92</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85.7%</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Recognising socio-emotional skills</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3.37</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4.24</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+0.87</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81.0%</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Skills developed through teamwork</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3.47</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4.33</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+0.87</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85.7%</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Integrating the socio-emotional dimension into UDL</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3.47</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4.19</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+0.72</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81.0%</w:t>
            </w:r>
          </w:p>
        </w:tc>
      </w:tr>
    </w:tbl>
    <w:p w:rsidR="006F5B48" w:rsidRDefault="006F5B48">
      <w:pPr>
        <w:spacing w:after="0"/>
      </w:pPr>
    </w:p>
    <w:p w:rsidR="006F5B48" w:rsidRDefault="00156F90">
      <w:r>
        <w:t>The SEL and UDL competencies show a consistently positive change. However, the first four statements do not indicate a uniform correction of beliefs about gifted students. These statements must be interpreted separately: if the scale measures agreement, a lower value represents a favourable change. An overall mean across all eight items is not justified without reverse coding.</w:t>
      </w:r>
    </w:p>
    <w:p w:rsidR="006F5B48" w:rsidRDefault="00156F90">
      <w:r>
        <w:t>Beliefs about giftedness: 2.62 before training and 2.68 after training.</w:t>
      </w:r>
    </w:p>
    <w:p w:rsidR="006F5B48" w:rsidRDefault="00156F90">
      <w:r>
        <w:t>SEL and UDL competencies: 3.42 before training and 4.26 after training.</w:t>
      </w:r>
    </w:p>
    <w:p w:rsidR="006F5B48" w:rsidRDefault="00156F90">
      <w:pPr>
        <w:pStyle w:val="Heading2"/>
      </w:pPr>
      <w:r>
        <w:t>Comparison of the same participants</w:t>
      </w:r>
    </w:p>
    <w:p w:rsidR="006F5B48" w:rsidRDefault="00156F90">
      <w:r>
        <w:t>For the 16 participants identified at both assessment points, the mean score for beliefs about giftedness was 2.47 before training and 2.39 after training. Individual mean scores increased for 5 participants, remained unchanged for 3 and decreased for 8.</w:t>
      </w:r>
    </w:p>
    <w:p w:rsidR="006F5B48" w:rsidRDefault="00156F90">
      <w:r>
        <w:t>For the 16 participants identified at both assessment points, the mean score for the competencies assessed was 3.38 before training and 4.19 after training. Individual mean scores increased for 11 participants, remained unchanged for 4 and decreased for 1.</w:t>
      </w:r>
    </w:p>
    <w:p w:rsidR="006F5B48" w:rsidRDefault="00156F90">
      <w:r>
        <w:t>After the session, 47.6% selected 4 or 5 for the statement about advanced development in every area, and 47.6% did so for the statement that an IQ test alone is sufficient. The entries “cvb” and “bdn” were retained in the overall analysis because their status has not been confirmed; they were not matched to each other in the individual comparison.</w:t>
      </w:r>
    </w:p>
    <w:p w:rsidR="006F5B48" w:rsidRDefault="00156F90">
      <w:r>
        <w:br w:type="page"/>
      </w:r>
    </w:p>
    <w:p w:rsidR="006F5B48" w:rsidRDefault="00156F90">
      <w:pPr>
        <w:pStyle w:val="Heading1"/>
      </w:pPr>
      <w:r>
        <w:lastRenderedPageBreak/>
        <w:t>Session 4 Preparing SPARK Parent Workshops</w:t>
      </w:r>
    </w:p>
    <w:p w:rsidR="006F5B48" w:rsidRDefault="00156F90">
      <w:r>
        <w:t>8–9 October 2026 | Școala Gimnazială Răscăeți, Romania</w:t>
      </w:r>
    </w:p>
    <w:p w:rsidR="006F5B48" w:rsidRDefault="00156F90">
      <w:r>
        <w:t>Unique responses: 24 before training and 13 after training. Questionnaire items are summarised in English.</w:t>
      </w:r>
    </w:p>
    <w:tbl>
      <w:tblPr>
        <w:tblW w:w="0" w:type="auto"/>
        <w:tblLayout w:type="fixed"/>
        <w:tblLook w:val="04A0" w:firstRow="1" w:lastRow="0" w:firstColumn="1" w:lastColumn="0" w:noHBand="0" w:noVBand="1"/>
      </w:tblPr>
      <w:tblGrid>
        <w:gridCol w:w="5102"/>
        <w:gridCol w:w="1020"/>
        <w:gridCol w:w="1020"/>
        <w:gridCol w:w="1247"/>
        <w:gridCol w:w="1247"/>
      </w:tblGrid>
      <w:tr w:rsidR="006F5B48">
        <w:trPr>
          <w:cantSplit/>
          <w:tblHeader/>
        </w:trPr>
        <w:tc>
          <w:tcPr>
            <w:tcW w:w="5102"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Area assessed</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Pre</w:t>
            </w:r>
          </w:p>
        </w:tc>
        <w:tc>
          <w:tcPr>
            <w:tcW w:w="1020"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Change</w:t>
            </w:r>
          </w:p>
        </w:tc>
        <w:tc>
          <w:tcPr>
            <w:tcW w:w="1247"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Post 4–5</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Identifying children’s strengths and needs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4.00</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4.38</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+0.38</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92.3%</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STEAM and design thinking for family learning</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3.75</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4.38</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+0.63</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92.3%</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Safe and responsible use of AI in family learning</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3.83</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4.31</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+0.47</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76.9%</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SEL, empathy and growth-oriented feedback</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3.79</w:t>
            </w:r>
          </w:p>
        </w:tc>
        <w:tc>
          <w:tcPr>
            <w:tcW w:w="1020"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4.38</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+0.59</w:t>
            </w:r>
          </w:p>
        </w:tc>
        <w:tc>
          <w:tcPr>
            <w:tcW w:w="1247"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84.6%</w:t>
            </w:r>
          </w:p>
        </w:tc>
      </w:tr>
      <w:tr w:rsidR="006F5B48">
        <w:trPr>
          <w:cantSplit/>
        </w:trPr>
        <w:tc>
          <w:tcPr>
            <w:tcW w:w="5102"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Planning and facilitating SPARK workshops</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3.62</w:t>
            </w:r>
          </w:p>
        </w:tc>
        <w:tc>
          <w:tcPr>
            <w:tcW w:w="1020"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4.31</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+0.68</w:t>
            </w:r>
          </w:p>
        </w:tc>
        <w:tc>
          <w:tcPr>
            <w:tcW w:w="1247"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76.9%</w:t>
            </w:r>
          </w:p>
        </w:tc>
      </w:tr>
    </w:tbl>
    <w:p w:rsidR="006F5B48" w:rsidRDefault="006F5B48">
      <w:pPr>
        <w:spacing w:after="0"/>
      </w:pPr>
    </w:p>
    <w:p w:rsidR="006F5B48" w:rsidRDefault="00156F90">
      <w:r>
        <w:t>The largest increase concerns planning and facilitating an interactive SPARK workshop, the area with the lowest baseline mean. Confidence in using STEAM for family learning and socio-emotional strategies also increased. The smaller number of final responses limits generalisation to the entire group. Facilitation practice and observation of actual workshops would be useful.</w:t>
      </w:r>
    </w:p>
    <w:p w:rsidR="006F5B48" w:rsidRDefault="00156F90">
      <w:r>
        <w:t>Mean score across the five items: 3.80 before training and 4.35 after training.</w:t>
      </w:r>
    </w:p>
    <w:p w:rsidR="006F5B48" w:rsidRDefault="00156F90">
      <w:pPr>
        <w:pStyle w:val="Heading2"/>
      </w:pPr>
      <w:r>
        <w:t>Comparison of the same participants</w:t>
      </w:r>
    </w:p>
    <w:p w:rsidR="006F5B48" w:rsidRDefault="00156F90">
      <w:r>
        <w:t>For the 11 participants identified at both assessment points, the mean score for the competencies assessed was 3.82 before training and 4.55 after training. Individual mean scores increased for 8 participants, remained unchanged for 2 and decreased for 1.</w:t>
      </w:r>
    </w:p>
    <w:p w:rsidR="006F5B48" w:rsidRDefault="00156F90">
      <w:r>
        <w:br w:type="page"/>
      </w:r>
    </w:p>
    <w:p w:rsidR="006F5B48" w:rsidRDefault="00156F90">
      <w:pPr>
        <w:pStyle w:val="Heading1"/>
      </w:pPr>
      <w:r>
        <w:lastRenderedPageBreak/>
        <w:t>Conclusions and recommendations</w:t>
      </w:r>
    </w:p>
    <w:tbl>
      <w:tblPr>
        <w:tblW w:w="0" w:type="auto"/>
        <w:tblLayout w:type="fixed"/>
        <w:tblLook w:val="04A0" w:firstRow="1" w:lastRow="0" w:firstColumn="1" w:lastColumn="0" w:noHBand="0" w:noVBand="1"/>
      </w:tblPr>
      <w:tblGrid>
        <w:gridCol w:w="2835"/>
        <w:gridCol w:w="2268"/>
        <w:gridCol w:w="4535"/>
      </w:tblGrid>
      <w:tr w:rsidR="006F5B48">
        <w:trPr>
          <w:cantSplit/>
          <w:tblHeader/>
        </w:trPr>
        <w:tc>
          <w:tcPr>
            <w:tcW w:w="2835"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pPr>
            <w:r>
              <w:rPr>
                <w:b/>
                <w:sz w:val="20"/>
              </w:rPr>
              <w:t>Module</w:t>
            </w:r>
          </w:p>
        </w:tc>
        <w:tc>
          <w:tcPr>
            <w:tcW w:w="2268"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Confirmed dates</w:t>
            </w:r>
          </w:p>
        </w:tc>
        <w:tc>
          <w:tcPr>
            <w:tcW w:w="4535" w:type="dxa"/>
            <w:tcBorders>
              <w:top w:val="single" w:sz="4" w:space="0" w:color="D9D9D9"/>
              <w:left w:val="single" w:sz="4" w:space="0" w:color="D9D9D9"/>
              <w:bottom w:val="single" w:sz="4" w:space="0" w:color="D9D9D9"/>
              <w:right w:val="single" w:sz="4" w:space="0" w:color="D9D9D9"/>
            </w:tcBorders>
            <w:shd w:val="clear" w:color="auto" w:fill="DCE8F1"/>
          </w:tcPr>
          <w:p w:rsidR="006F5B48" w:rsidRDefault="00156F90">
            <w:pPr>
              <w:spacing w:before="100" w:after="100"/>
              <w:jc w:val="center"/>
            </w:pPr>
            <w:r>
              <w:rPr>
                <w:b/>
                <w:sz w:val="20"/>
              </w:rPr>
              <w:t>Organiser</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STEM and AI</w:t>
            </w:r>
          </w:p>
        </w:tc>
        <w:tc>
          <w:tcPr>
            <w:tcW w:w="2268"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17–18.09.2026</w:t>
            </w:r>
          </w:p>
        </w:tc>
        <w:tc>
          <w:tcPr>
            <w:tcW w:w="45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Vâlcău de Jos, Romania</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STEAM and AI</w:t>
            </w:r>
          </w:p>
        </w:tc>
        <w:tc>
          <w:tcPr>
            <w:tcW w:w="2268"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24–25.09.2026</w:t>
            </w:r>
          </w:p>
        </w:tc>
        <w:tc>
          <w:tcPr>
            <w:tcW w:w="45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OOU Kiril i Metodij, Stajkovci, Macedonia</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pPr>
            <w:r>
              <w:rPr>
                <w:sz w:val="20"/>
              </w:rPr>
              <w:t>SEL, UDL and gifted students</w:t>
            </w:r>
          </w:p>
        </w:tc>
        <w:tc>
          <w:tcPr>
            <w:tcW w:w="2268"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01–02.10.2026</w:t>
            </w:r>
          </w:p>
        </w:tc>
        <w:tc>
          <w:tcPr>
            <w:tcW w:w="4535" w:type="dxa"/>
            <w:tcBorders>
              <w:top w:val="single" w:sz="4" w:space="0" w:color="D9D9D9"/>
              <w:left w:val="single" w:sz="4" w:space="0" w:color="D9D9D9"/>
              <w:bottom w:val="single" w:sz="4" w:space="0" w:color="D9D9D9"/>
              <w:right w:val="single" w:sz="4" w:space="0" w:color="D9D9D9"/>
            </w:tcBorders>
            <w:shd w:val="clear" w:color="auto" w:fill="FFFFFF"/>
          </w:tcPr>
          <w:p w:rsidR="006F5B48" w:rsidRDefault="00156F90">
            <w:pPr>
              <w:spacing w:before="100" w:after="100"/>
              <w:jc w:val="center"/>
            </w:pPr>
            <w:r>
              <w:rPr>
                <w:sz w:val="20"/>
              </w:rPr>
              <w:t>Keçiören Science and Art Center Türkiye</w:t>
            </w:r>
          </w:p>
        </w:tc>
      </w:tr>
      <w:tr w:rsidR="006F5B48">
        <w:trPr>
          <w:cantSplit/>
        </w:trPr>
        <w:tc>
          <w:tcPr>
            <w:tcW w:w="28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pPr>
            <w:r>
              <w:rPr>
                <w:sz w:val="20"/>
              </w:rPr>
              <w:t>Parent engagement</w:t>
            </w:r>
          </w:p>
        </w:tc>
        <w:tc>
          <w:tcPr>
            <w:tcW w:w="2268"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08–09.10.2026</w:t>
            </w:r>
          </w:p>
        </w:tc>
        <w:tc>
          <w:tcPr>
            <w:tcW w:w="4535" w:type="dxa"/>
            <w:tcBorders>
              <w:top w:val="single" w:sz="4" w:space="0" w:color="D9D9D9"/>
              <w:left w:val="single" w:sz="4" w:space="0" w:color="D9D9D9"/>
              <w:bottom w:val="single" w:sz="4" w:space="0" w:color="D9D9D9"/>
              <w:right w:val="single" w:sz="4" w:space="0" w:color="D9D9D9"/>
            </w:tcBorders>
            <w:shd w:val="clear" w:color="auto" w:fill="F5F7F9"/>
          </w:tcPr>
          <w:p w:rsidR="006F5B48" w:rsidRDefault="00156F90">
            <w:pPr>
              <w:spacing w:before="100" w:after="100"/>
              <w:jc w:val="center"/>
            </w:pPr>
            <w:r>
              <w:rPr>
                <w:sz w:val="20"/>
              </w:rPr>
              <w:t>Școala Gimnazială Răscăeți, Romania</w:t>
            </w:r>
          </w:p>
        </w:tc>
      </w:tr>
    </w:tbl>
    <w:p w:rsidR="006F5B48" w:rsidRDefault="006F5B48">
      <w:pPr>
        <w:spacing w:after="0"/>
      </w:pPr>
    </w:p>
    <w:p w:rsidR="006F5B48" w:rsidRDefault="00156F90">
      <w:r>
        <w:t>The schedule provided specifies 14:00–16:00 for Romania and Türkiye and 13:00–15:00 for Macedonia. Project number: 2025-2-MK01-KA210-SCH-000375837.</w:t>
      </w:r>
    </w:p>
    <w:p w:rsidR="006F5B48" w:rsidRDefault="00156F90">
      <w:r>
        <w:t>Comparisons of participants identified at both assessment points support a positive trend in STEAM and AI, SEL and UDL, and preparation for parent workshops. These results reflect perceived confidence and preparedness. On their own, they do not demonstrate the acquisition or application of competencies, nor do they establish that the changes were caused exclusively by the training.</w:t>
      </w:r>
    </w:p>
    <w:p w:rsidR="006F5B48" w:rsidRDefault="00156F90">
      <w:r>
        <w:t>Across all four sessions, the baseline and final group means are based on groups with different compositions. Comparing the same participants reduces this issue but does not eliminate the selection bias arising from non-completion of the final assessment.</w:t>
      </w:r>
    </w:p>
    <w:p w:rsidR="006F5B48" w:rsidRDefault="00156F90">
      <w:r>
        <w:t>Beliefs about giftedness should be revisited through examples of uneven developmental profiles, identification using multiple sources of evidence, and support needs. Teacher-designed lessons, assessment rubrics, feedback and observation of parent workshops can provide useful evidence of transfer into practice.</w:t>
      </w:r>
    </w:p>
    <w:p w:rsidR="006F5B48" w:rsidRDefault="00156F90">
      <w:r>
        <w:t>Future assessments should use a stable participant code, allow one submission per questionnaire, specify the response scale labels and collect pre-test responses before the session. The confirmed schedule makes it possible to identify submissions outside the training period. These were not automatically excluded because they may be test entries or reflect a labelling error. One response in the first post-test is dated 16 September, whereas submissions to the first pre-test begin on 17 September.</w:t>
      </w:r>
    </w:p>
    <w:p w:rsidR="006F5B48" w:rsidRDefault="00156F90">
      <w:pPr>
        <w:pStyle w:val="Heading2"/>
      </w:pPr>
      <w:r>
        <w:t>Summary for project reporting</w:t>
      </w:r>
    </w:p>
    <w:p w:rsidR="006F5B48" w:rsidRDefault="00156F90">
      <w:r>
        <w:t>The analysis of unique responses indicates increased self-reported preparedness among teachers in designing STEAM activities, using AI, applying socio-emotional strategies and facilitating parent workshops. This trend is maintained when comparing the same participants. Findings on beliefs about gifted students are mixed and require further clarification. The evaluation should be supplemented with evidence of application in teaching practice.</w:t>
      </w:r>
    </w:p>
    <w:p w:rsidR="006F5B48" w:rsidRDefault="006F5B48">
      <w:bookmarkStart w:id="0" w:name="_GoBack"/>
      <w:bookmarkEnd w:id="0"/>
    </w:p>
    <w:sectPr w:rsidR="006F5B48"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6F90"/>
    <w:rsid w:val="0029639D"/>
    <w:rsid w:val="00326F90"/>
    <w:rsid w:val="006F5B48"/>
    <w:rsid w:val="00AA1D8D"/>
    <w:rsid w:val="00B47730"/>
    <w:rsid w:val="00CB0664"/>
    <w:rsid w:val="00DE67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CD41B9"/>
  <w14:defaultImageDpi w14:val="300"/>
  <w15:docId w15:val="{8A6BC7AD-6A3D-4719-B179-E31B6BD8B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AE9C3-C620-4864-8CD5-BE59E6125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1590</Words>
  <Characters>9224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2026-10-14T11:23:00Z</dcterms:modified>
  <cp:category/>
</cp:coreProperties>
</file>